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965B" w14:textId="77777777" w:rsidR="00DC3F52" w:rsidRPr="00DC3F52" w:rsidRDefault="00DC3F52" w:rsidP="00DC3F52">
      <w:pPr>
        <w:spacing w:after="0" w:line="240" w:lineRule="auto"/>
        <w:jc w:val="center"/>
        <w:textAlignment w:val="baseline"/>
        <w:rPr>
          <w:rFonts w:ascii="Segoe UI" w:eastAsia="Times New Roman" w:hAnsi="Segoe UI" w:cs="Segoe UI"/>
          <w:sz w:val="18"/>
          <w:szCs w:val="18"/>
        </w:rPr>
      </w:pPr>
      <w:r w:rsidRPr="00DC3F52">
        <w:rPr>
          <w:rFonts w:ascii="Calibri" w:eastAsia="Times New Roman" w:hAnsi="Calibri" w:cs="Calibri"/>
          <w:b/>
          <w:bCs/>
          <w:sz w:val="24"/>
          <w:szCs w:val="24"/>
          <w:u w:val="single"/>
        </w:rPr>
        <w:t>Pontiac Gambling Addendum</w:t>
      </w:r>
      <w:r w:rsidRPr="00DC3F52">
        <w:rPr>
          <w:rFonts w:ascii="Calibri" w:eastAsia="Times New Roman" w:hAnsi="Calibri" w:cs="Calibri"/>
          <w:sz w:val="24"/>
          <w:szCs w:val="24"/>
        </w:rPr>
        <w:t> </w:t>
      </w:r>
    </w:p>
    <w:p w14:paraId="713EE697" w14:textId="0AA0D747" w:rsidR="00DC3F52" w:rsidRDefault="00DC3F52" w:rsidP="00512A50">
      <w:pPr>
        <w:spacing w:after="0" w:line="240" w:lineRule="auto"/>
        <w:textAlignment w:val="baseline"/>
        <w:rPr>
          <w:rFonts w:ascii="Calibri" w:eastAsia="Times New Roman" w:hAnsi="Calibri" w:cs="Calibri"/>
        </w:rPr>
      </w:pPr>
      <w:r w:rsidRPr="00DC3F52">
        <w:rPr>
          <w:rFonts w:ascii="Calibri" w:eastAsia="Times New Roman" w:hAnsi="Calibri" w:cs="Calibri"/>
        </w:rPr>
        <w:t>Please review the below carefully, sign as indicated, and email back the signed copy to your Account Manager at least 48 hours prior to the launch of your campaign. </w:t>
      </w:r>
    </w:p>
    <w:p w14:paraId="576F6574" w14:textId="77777777" w:rsidR="00DC3F52" w:rsidRPr="00DC3F52" w:rsidRDefault="00DC3F52" w:rsidP="00DC3F52">
      <w:pPr>
        <w:spacing w:after="0" w:line="240" w:lineRule="auto"/>
        <w:jc w:val="center"/>
        <w:textAlignment w:val="baseline"/>
        <w:rPr>
          <w:rFonts w:ascii="Segoe UI" w:eastAsia="Times New Roman" w:hAnsi="Segoe UI" w:cs="Segoe UI"/>
          <w:sz w:val="18"/>
          <w:szCs w:val="18"/>
        </w:rPr>
      </w:pPr>
    </w:p>
    <w:p w14:paraId="15211E47"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With respect to any campaign executed via the Pontiac Platform, “gambling ad” means the following: </w:t>
      </w:r>
    </w:p>
    <w:p w14:paraId="3293412B" w14:textId="77777777" w:rsidR="00DC3F52" w:rsidRPr="00DC3F52" w:rsidRDefault="00DC3F52" w:rsidP="00DC3F52">
      <w:pPr>
        <w:numPr>
          <w:ilvl w:val="0"/>
          <w:numId w:val="1"/>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Any type of advertisement that promotes, directly or indirectly, online (internet and mobile) and offline (land-based or “bricks and mortar” casinos, betting shops, card rooms or other gambling establishments) gambling, gaming, betting or wagering of any kind, whether for cash prizes or other things of value, including but not limited to casino games, poker, sports betting (whether individual or parlay wagering), pari-mutuel wagering or "betting pools" (including horse racing, dog racing, and jai alai), lotteries, raffles, sweepstakes, penny auctions, and fantasy sports. </w:t>
      </w:r>
    </w:p>
    <w:p w14:paraId="5637CB03" w14:textId="0980638C" w:rsidR="00DC3F52" w:rsidRPr="00512A50" w:rsidRDefault="00DC3F52" w:rsidP="00DC3F52">
      <w:pPr>
        <w:numPr>
          <w:ilvl w:val="0"/>
          <w:numId w:val="1"/>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Any type of advertisement that otherwise relates in any way to the foregoing activities, including advertisements for promotional products, services or materials, including education, “learn to play,” “practice” and other free simulation sites affiliated with online or offline gambling or wagering sites or facilities. </w:t>
      </w:r>
    </w:p>
    <w:p w14:paraId="1D77A1F7" w14:textId="77777777" w:rsidR="00512A50" w:rsidRPr="00DC3F52" w:rsidRDefault="00512A50" w:rsidP="00512A50">
      <w:pPr>
        <w:shd w:val="clear" w:color="auto" w:fill="FFFFFF"/>
        <w:spacing w:after="0" w:line="240" w:lineRule="auto"/>
        <w:ind w:left="-360"/>
        <w:textAlignment w:val="baseline"/>
        <w:rPr>
          <w:rFonts w:ascii="Arial" w:eastAsia="Times New Roman" w:hAnsi="Arial" w:cs="Arial"/>
        </w:rPr>
      </w:pPr>
    </w:p>
    <w:p w14:paraId="35741B5D"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b/>
          <w:bCs/>
          <w:color w:val="000000"/>
        </w:rPr>
        <w:t>Prohibited Countries</w:t>
      </w:r>
      <w:r w:rsidRPr="00DC3F52">
        <w:rPr>
          <w:rFonts w:ascii="Calibri" w:eastAsia="Times New Roman" w:hAnsi="Calibri" w:cs="Calibri"/>
          <w:color w:val="000000"/>
        </w:rPr>
        <w:t> </w:t>
      </w:r>
    </w:p>
    <w:p w14:paraId="424AA07E"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Notwithstanding any other provision in this policy, Pontiac prohibits gambling ads of any kind targeted to serve in the following countries and any other country where gambling or the advertisement of gambling is illegal: </w:t>
      </w:r>
    </w:p>
    <w:p w14:paraId="43FBD638" w14:textId="77777777" w:rsidR="00DC3F52" w:rsidRPr="00DC3F52" w:rsidRDefault="00DC3F52" w:rsidP="00DC3F52">
      <w:pPr>
        <w:numPr>
          <w:ilvl w:val="0"/>
          <w:numId w:val="2"/>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China </w:t>
      </w:r>
    </w:p>
    <w:p w14:paraId="2F55F105" w14:textId="77777777" w:rsidR="00DC3F52" w:rsidRPr="00DC3F52" w:rsidRDefault="00DC3F52" w:rsidP="00DC3F52">
      <w:pPr>
        <w:numPr>
          <w:ilvl w:val="0"/>
          <w:numId w:val="2"/>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Egypt </w:t>
      </w:r>
    </w:p>
    <w:p w14:paraId="0F0C1C05" w14:textId="77777777" w:rsidR="00DC3F52" w:rsidRPr="00DC3F52" w:rsidRDefault="00DC3F52" w:rsidP="00DC3F52">
      <w:pPr>
        <w:numPr>
          <w:ilvl w:val="0"/>
          <w:numId w:val="2"/>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Hong Kong </w:t>
      </w:r>
    </w:p>
    <w:p w14:paraId="5E9B9F11" w14:textId="77777777" w:rsidR="00DC3F52" w:rsidRPr="00DC3F52" w:rsidRDefault="00DC3F52" w:rsidP="00DC3F52">
      <w:pPr>
        <w:numPr>
          <w:ilvl w:val="0"/>
          <w:numId w:val="2"/>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India </w:t>
      </w:r>
    </w:p>
    <w:p w14:paraId="1332324F" w14:textId="77777777" w:rsidR="00DC3F52" w:rsidRPr="00DC3F52" w:rsidRDefault="00DC3F52" w:rsidP="00DC3F52">
      <w:pPr>
        <w:numPr>
          <w:ilvl w:val="0"/>
          <w:numId w:val="3"/>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Indonesia </w:t>
      </w:r>
    </w:p>
    <w:p w14:paraId="07C0C018" w14:textId="77777777" w:rsidR="00DC3F52" w:rsidRPr="00DC3F52" w:rsidRDefault="00DC3F52" w:rsidP="00DC3F52">
      <w:pPr>
        <w:numPr>
          <w:ilvl w:val="0"/>
          <w:numId w:val="3"/>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Russia </w:t>
      </w:r>
    </w:p>
    <w:p w14:paraId="0895FF76" w14:textId="77777777" w:rsidR="00DC3F52" w:rsidRPr="00DC3F52" w:rsidRDefault="00DC3F52" w:rsidP="00DC3F52">
      <w:pPr>
        <w:numPr>
          <w:ilvl w:val="0"/>
          <w:numId w:val="3"/>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Singapore </w:t>
      </w:r>
    </w:p>
    <w:p w14:paraId="7D7601D1" w14:textId="77777777" w:rsidR="00DC3F52" w:rsidRPr="00DC3F52" w:rsidRDefault="00DC3F52" w:rsidP="00DC3F52">
      <w:pPr>
        <w:numPr>
          <w:ilvl w:val="0"/>
          <w:numId w:val="3"/>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Taiwan </w:t>
      </w:r>
    </w:p>
    <w:p w14:paraId="3330B8B8" w14:textId="77777777" w:rsidR="00DC3F52" w:rsidRPr="00DC3F52" w:rsidRDefault="00DC3F52" w:rsidP="00DC3F52">
      <w:pPr>
        <w:numPr>
          <w:ilvl w:val="0"/>
          <w:numId w:val="3"/>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Thailand </w:t>
      </w:r>
    </w:p>
    <w:p w14:paraId="6F2B462E" w14:textId="79ADEB28" w:rsidR="00DC3F52" w:rsidRPr="00512A50" w:rsidRDefault="00DC3F52" w:rsidP="00DC3F52">
      <w:pPr>
        <w:numPr>
          <w:ilvl w:val="0"/>
          <w:numId w:val="4"/>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United Arab Emirates </w:t>
      </w:r>
    </w:p>
    <w:p w14:paraId="20236903" w14:textId="77777777" w:rsidR="00512A50" w:rsidRPr="00DC3F52" w:rsidRDefault="00512A50" w:rsidP="00512A50">
      <w:pPr>
        <w:shd w:val="clear" w:color="auto" w:fill="FFFFFF"/>
        <w:spacing w:after="0" w:line="240" w:lineRule="auto"/>
        <w:ind w:left="-360"/>
        <w:textAlignment w:val="baseline"/>
        <w:rPr>
          <w:rFonts w:ascii="Arial" w:eastAsia="Times New Roman" w:hAnsi="Arial" w:cs="Arial"/>
        </w:rPr>
      </w:pPr>
    </w:p>
    <w:p w14:paraId="6A303CA8"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b/>
          <w:bCs/>
          <w:color w:val="000000"/>
        </w:rPr>
        <w:t>Restrictions on Gambling Ads</w:t>
      </w:r>
      <w:r w:rsidRPr="00DC3F52">
        <w:rPr>
          <w:rFonts w:ascii="Calibri" w:eastAsia="Times New Roman" w:hAnsi="Calibri" w:cs="Calibri"/>
          <w:color w:val="000000"/>
        </w:rPr>
        <w:t> </w:t>
      </w:r>
    </w:p>
    <w:p w14:paraId="5793F33D"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Pontiac generally permits gambling ads to be targeted to serve in jurisdictions other than those above where such ads are not prohibited so long as Pontiac users, on behalf of themselves and the advertisers whose ads they are trafficking, comply with the following requirements: </w:t>
      </w:r>
    </w:p>
    <w:p w14:paraId="61E74ED0" w14:textId="77777777" w:rsidR="00DC3F52" w:rsidRPr="00DC3F52" w:rsidRDefault="00DC3F52" w:rsidP="00DC3F52">
      <w:pPr>
        <w:numPr>
          <w:ilvl w:val="0"/>
          <w:numId w:val="5"/>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ad complies with all applicable laws, rules and regulations in any jurisdiction where the client's ad targets to serve.  </w:t>
      </w:r>
    </w:p>
    <w:p w14:paraId="01C771BC" w14:textId="77777777" w:rsidR="00DC3F52" w:rsidRPr="00DC3F52" w:rsidRDefault="00DC3F52" w:rsidP="00DC3F52">
      <w:pPr>
        <w:numPr>
          <w:ilvl w:val="0"/>
          <w:numId w:val="5"/>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buyer and the advertiser currently hold all required licenses, permits, registrations, waivers, consents or other governmental approvals (collectively, “licenses”) to operate in the jurisdictions in which the ad is served and in any other jurisdictions in which you and the advertiser operate. </w:t>
      </w:r>
    </w:p>
    <w:p w14:paraId="5B62E98D" w14:textId="77777777" w:rsidR="00DC3F52" w:rsidRPr="00DC3F52" w:rsidRDefault="00DC3F52" w:rsidP="00DC3F52">
      <w:pPr>
        <w:numPr>
          <w:ilvl w:val="0"/>
          <w:numId w:val="6"/>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buyer and the advertiser are in compliance and agree to remain in compliance with all applicable laws and the terms of all applicable licenses. </w:t>
      </w:r>
    </w:p>
    <w:p w14:paraId="7CA69F29" w14:textId="77777777" w:rsidR="00DC3F52" w:rsidRPr="00DC3F52" w:rsidRDefault="00DC3F52" w:rsidP="00DC3F52">
      <w:pPr>
        <w:numPr>
          <w:ilvl w:val="0"/>
          <w:numId w:val="6"/>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buyer and the advertiser agree not to serve gambling ads targeted to serve in any jurisdiction specifically prohibited by this policy, as such may be updated from time to time. </w:t>
      </w:r>
    </w:p>
    <w:p w14:paraId="1F34F00B" w14:textId="77777777" w:rsidR="00DC3F52" w:rsidRPr="00DC3F52" w:rsidRDefault="00DC3F52" w:rsidP="00DC3F52">
      <w:pPr>
        <w:numPr>
          <w:ilvl w:val="0"/>
          <w:numId w:val="6"/>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buyer is approved by AppNexus</w:t>
      </w:r>
      <w:r w:rsidRPr="00DC3F52">
        <w:rPr>
          <w:rFonts w:ascii="Arial" w:eastAsia="Times New Roman" w:hAnsi="Arial" w:cs="Arial"/>
          <w:color w:val="333333"/>
        </w:rPr>
        <w:t>/</w:t>
      </w:r>
      <w:r w:rsidRPr="00DC3F52">
        <w:rPr>
          <w:rFonts w:ascii="Calibri" w:eastAsia="Times New Roman" w:hAnsi="Calibri" w:cs="Calibri"/>
          <w:color w:val="333333"/>
        </w:rPr>
        <w:t>Xandr to serve gambling ads. </w:t>
      </w:r>
    </w:p>
    <w:p w14:paraId="4CE98B1F" w14:textId="77777777" w:rsidR="00DC3F52" w:rsidRPr="00DC3F52" w:rsidRDefault="00DC3F52" w:rsidP="00DC3F52">
      <w:pPr>
        <w:numPr>
          <w:ilvl w:val="0"/>
          <w:numId w:val="6"/>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buyer acknowledges that approval does not guarantee that ads can be served; Pontiac and AppNexus</w:t>
      </w:r>
      <w:r w:rsidRPr="00DC3F52">
        <w:rPr>
          <w:rFonts w:ascii="Arial" w:eastAsia="Times New Roman" w:hAnsi="Arial" w:cs="Arial"/>
          <w:color w:val="333333"/>
        </w:rPr>
        <w:t>/</w:t>
      </w:r>
      <w:r w:rsidRPr="00DC3F52">
        <w:rPr>
          <w:rFonts w:ascii="Calibri" w:eastAsia="Times New Roman" w:hAnsi="Calibri" w:cs="Calibri"/>
          <w:color w:val="333333"/>
        </w:rPr>
        <w:t xml:space="preserve">Xandr reserve the right to conduct appropriate due diligence on the buyer and/or the </w:t>
      </w:r>
      <w:r w:rsidRPr="00DC3F52">
        <w:rPr>
          <w:rFonts w:ascii="Calibri" w:eastAsia="Times New Roman" w:hAnsi="Calibri" w:cs="Calibri"/>
          <w:color w:val="333333"/>
        </w:rPr>
        <w:lastRenderedPageBreak/>
        <w:t>advertiser and, in each of their sole and absolute discretion, may prohibit any ad from serving for any reason whatever. </w:t>
      </w:r>
    </w:p>
    <w:p w14:paraId="368AF5C9"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Pontiac shall have no liability or responsibility of any kind if AppNexus</w:t>
      </w:r>
      <w:r w:rsidRPr="00DC3F52">
        <w:rPr>
          <w:rFonts w:ascii="Arial" w:eastAsia="Times New Roman" w:hAnsi="Arial" w:cs="Arial"/>
          <w:color w:val="333333"/>
        </w:rPr>
        <w:t>/</w:t>
      </w:r>
      <w:r w:rsidRPr="00DC3F52">
        <w:rPr>
          <w:rFonts w:ascii="Calibri" w:eastAsia="Times New Roman" w:hAnsi="Calibri" w:cs="Calibri"/>
          <w:color w:val="333333"/>
        </w:rPr>
        <w:t>Xandr decline to serve gambling ads or any other Ads proposed by a Pontiac user, regardless of whether the ads meet the Pontiac Ad Standards or are approved by Pontiac, and users agree to indemnify and hold harmless Pontiac from any losses arising from AppNexus</w:t>
      </w:r>
      <w:r w:rsidRPr="00DC3F52">
        <w:rPr>
          <w:rFonts w:ascii="Arial" w:eastAsia="Times New Roman" w:hAnsi="Arial" w:cs="Arial"/>
          <w:color w:val="333333"/>
        </w:rPr>
        <w:t>/</w:t>
      </w:r>
      <w:r w:rsidRPr="00DC3F52">
        <w:rPr>
          <w:rFonts w:ascii="Calibri" w:eastAsia="Times New Roman" w:hAnsi="Calibri" w:cs="Calibri"/>
          <w:color w:val="333333"/>
        </w:rPr>
        <w:t>Xandr’s decision not to serve a user’s gambling ads.  </w:t>
      </w:r>
    </w:p>
    <w:p w14:paraId="0C03EB7A"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To “target ads to serve in a country” or “jurisdiction”, for purposes of this gambling addendum, means to target advertising based on the geographic location of an Internet user (according to the IP address associated with the requesting browser). </w:t>
      </w:r>
    </w:p>
    <w:p w14:paraId="0D6D576D"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b/>
          <w:bCs/>
          <w:color w:val="000000"/>
        </w:rPr>
        <w:t>Government-Sponsored Lotteries</w:t>
      </w:r>
      <w:r w:rsidRPr="00DC3F52">
        <w:rPr>
          <w:rFonts w:ascii="Calibri" w:eastAsia="Times New Roman" w:hAnsi="Calibri" w:cs="Calibri"/>
          <w:color w:val="000000"/>
        </w:rPr>
        <w:t> </w:t>
      </w:r>
    </w:p>
    <w:p w14:paraId="36BFBB9A" w14:textId="77777777"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Advertising for government-sponsored lotteries is permitted, so long as the ads comply with the following requirements: </w:t>
      </w:r>
    </w:p>
    <w:p w14:paraId="748CD5F7" w14:textId="77777777" w:rsidR="00DC3F52" w:rsidRPr="00DC3F52" w:rsidRDefault="00DC3F52" w:rsidP="00DC3F52">
      <w:pPr>
        <w:numPr>
          <w:ilvl w:val="0"/>
          <w:numId w:val="7"/>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advertiser is a government entity or agency, such as a state, provincial or national lottery commission or authority, or a licensee or agent contractually authorized to operate or advertise lottery games on behalf of a government entity. </w:t>
      </w:r>
    </w:p>
    <w:p w14:paraId="59F94875" w14:textId="77777777" w:rsidR="00DC3F52" w:rsidRPr="00DC3F52" w:rsidRDefault="00DC3F52" w:rsidP="00DC3F52">
      <w:pPr>
        <w:numPr>
          <w:ilvl w:val="0"/>
          <w:numId w:val="7"/>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lottery ads must only target the jurisdiction that controls the lottery commission or authority, or in which the government-sponsored lottery is authorized. </w:t>
      </w:r>
    </w:p>
    <w:p w14:paraId="4B5DA7B7" w14:textId="77777777" w:rsidR="00DC3F52" w:rsidRPr="00DC3F52" w:rsidRDefault="00DC3F52" w:rsidP="00DC3F52">
      <w:pPr>
        <w:numPr>
          <w:ilvl w:val="0"/>
          <w:numId w:val="8"/>
        </w:numPr>
        <w:shd w:val="clear" w:color="auto" w:fill="FFFFFF"/>
        <w:spacing w:after="0" w:line="240" w:lineRule="auto"/>
        <w:ind w:left="-360" w:firstLine="0"/>
        <w:textAlignment w:val="baseline"/>
        <w:rPr>
          <w:rFonts w:ascii="Arial" w:eastAsia="Times New Roman" w:hAnsi="Arial" w:cs="Arial"/>
        </w:rPr>
      </w:pPr>
      <w:r w:rsidRPr="00DC3F52">
        <w:rPr>
          <w:rFonts w:ascii="Calibri" w:eastAsia="Times New Roman" w:hAnsi="Calibri" w:cs="Calibri"/>
          <w:color w:val="333333"/>
        </w:rPr>
        <w:t>The lottery ads otherwise comply with all applicable laws, rules, regulations. </w:t>
      </w:r>
    </w:p>
    <w:p w14:paraId="62F7F0F1" w14:textId="7B5A0D6D" w:rsidR="00DC3F52" w:rsidRDefault="00DC3F52" w:rsidP="00DC3F52">
      <w:pPr>
        <w:shd w:val="clear" w:color="auto" w:fill="FFFFFF"/>
        <w:spacing w:after="0" w:line="240" w:lineRule="auto"/>
        <w:textAlignment w:val="baseline"/>
        <w:rPr>
          <w:rFonts w:ascii="Calibri" w:eastAsia="Times New Roman" w:hAnsi="Calibri" w:cs="Calibri"/>
          <w:color w:val="333333"/>
        </w:rPr>
      </w:pPr>
      <w:r w:rsidRPr="00DC3F52">
        <w:rPr>
          <w:rFonts w:ascii="Calibri" w:eastAsia="Times New Roman" w:hAnsi="Calibri" w:cs="Calibri"/>
          <w:color w:val="333333"/>
        </w:rPr>
        <w:t>Under no circumstances should gambling ads be targeted to children.  </w:t>
      </w:r>
    </w:p>
    <w:p w14:paraId="27EC750A" w14:textId="3552D1C8" w:rsidR="00AF576E" w:rsidRDefault="00AF576E" w:rsidP="00DC3F52">
      <w:pPr>
        <w:shd w:val="clear" w:color="auto" w:fill="FFFFFF"/>
        <w:spacing w:after="0" w:line="240" w:lineRule="auto"/>
        <w:textAlignment w:val="baseline"/>
        <w:rPr>
          <w:rFonts w:ascii="Calibri" w:eastAsia="Times New Roman" w:hAnsi="Calibri" w:cs="Calibri"/>
          <w:color w:val="333333"/>
        </w:rPr>
      </w:pPr>
    </w:p>
    <w:p w14:paraId="5CE3491B" w14:textId="6CDDCD98" w:rsidR="00DC3F52" w:rsidRPr="00DC3F52" w:rsidRDefault="00DC3F52" w:rsidP="00DC3F52">
      <w:pPr>
        <w:shd w:val="clear" w:color="auto" w:fill="FFFFFF"/>
        <w:spacing w:after="0" w:line="240" w:lineRule="auto"/>
        <w:textAlignment w:val="baseline"/>
        <w:rPr>
          <w:rFonts w:ascii="Segoe UI" w:eastAsia="Times New Roman" w:hAnsi="Segoe UI" w:cs="Segoe UI"/>
          <w:sz w:val="18"/>
          <w:szCs w:val="18"/>
        </w:rPr>
      </w:pPr>
      <w:r w:rsidRPr="00DC3F52">
        <w:rPr>
          <w:rFonts w:ascii="Calibri" w:eastAsia="Times New Roman" w:hAnsi="Calibri" w:cs="Calibri"/>
          <w:color w:val="333333"/>
        </w:rPr>
        <w:t> </w:t>
      </w:r>
    </w:p>
    <w:tbl>
      <w:tblPr>
        <w:tblW w:w="7030" w:type="dxa"/>
        <w:tblCellMar>
          <w:left w:w="0" w:type="dxa"/>
          <w:right w:w="0" w:type="dxa"/>
        </w:tblCellMar>
        <w:tblLook w:val="04A0" w:firstRow="1" w:lastRow="0" w:firstColumn="1" w:lastColumn="0" w:noHBand="0" w:noVBand="1"/>
      </w:tblPr>
      <w:tblGrid>
        <w:gridCol w:w="7030"/>
      </w:tblGrid>
      <w:tr w:rsidR="00DC3F52" w:rsidRPr="00DC3F52" w14:paraId="27A57131" w14:textId="77777777" w:rsidTr="00DC3F52">
        <w:trPr>
          <w:trHeight w:val="193"/>
        </w:trPr>
        <w:tc>
          <w:tcPr>
            <w:tcW w:w="7030" w:type="dxa"/>
            <w:tcBorders>
              <w:top w:val="nil"/>
              <w:left w:val="nil"/>
              <w:bottom w:val="nil"/>
              <w:right w:val="nil"/>
            </w:tcBorders>
            <w:shd w:val="clear" w:color="auto" w:fill="auto"/>
            <w:hideMark/>
          </w:tcPr>
          <w:p w14:paraId="16787ECE" w14:textId="77777777" w:rsidR="00DC3F52" w:rsidRPr="00DC3F52" w:rsidRDefault="00DC3F52" w:rsidP="00DC3F52">
            <w:pPr>
              <w:spacing w:after="0" w:line="240" w:lineRule="auto"/>
              <w:textAlignment w:val="baseline"/>
              <w:divId w:val="1899586790"/>
              <w:rPr>
                <w:rFonts w:ascii="Times New Roman" w:eastAsia="Times New Roman" w:hAnsi="Times New Roman" w:cs="Times New Roman"/>
              </w:rPr>
            </w:pPr>
            <w:r w:rsidRPr="00DC3F52">
              <w:rPr>
                <w:rFonts w:ascii="Calibri" w:eastAsia="Times New Roman" w:hAnsi="Calibri" w:cs="Calibri"/>
              </w:rPr>
              <w:t> </w:t>
            </w:r>
          </w:p>
        </w:tc>
      </w:tr>
    </w:tbl>
    <w:p w14:paraId="185AB53B" w14:textId="77777777" w:rsidR="00DC3F52" w:rsidRDefault="00DC3F52"/>
    <w:sectPr w:rsidR="00DC3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651"/>
    <w:multiLevelType w:val="multilevel"/>
    <w:tmpl w:val="B0D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B24D4"/>
    <w:multiLevelType w:val="multilevel"/>
    <w:tmpl w:val="310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128FC"/>
    <w:multiLevelType w:val="multilevel"/>
    <w:tmpl w:val="E7D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B445A"/>
    <w:multiLevelType w:val="multilevel"/>
    <w:tmpl w:val="D748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AA6CC0"/>
    <w:multiLevelType w:val="multilevel"/>
    <w:tmpl w:val="AD1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D4814"/>
    <w:multiLevelType w:val="multilevel"/>
    <w:tmpl w:val="BA6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40431"/>
    <w:multiLevelType w:val="multilevel"/>
    <w:tmpl w:val="01F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634C7C"/>
    <w:multiLevelType w:val="multilevel"/>
    <w:tmpl w:val="0FA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52"/>
    <w:rsid w:val="001B38DA"/>
    <w:rsid w:val="002F1368"/>
    <w:rsid w:val="003259B1"/>
    <w:rsid w:val="00512A50"/>
    <w:rsid w:val="008F0DD4"/>
    <w:rsid w:val="00AF576E"/>
    <w:rsid w:val="00DC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04AF"/>
  <w15:chartTrackingRefBased/>
  <w15:docId w15:val="{948568B2-CBAC-447C-87E7-F65C342E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3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3F52"/>
  </w:style>
  <w:style w:type="character" w:customStyle="1" w:styleId="eop">
    <w:name w:val="eop"/>
    <w:basedOn w:val="DefaultParagraphFont"/>
    <w:rsid w:val="00DC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21477">
      <w:bodyDiv w:val="1"/>
      <w:marLeft w:val="0"/>
      <w:marRight w:val="0"/>
      <w:marTop w:val="0"/>
      <w:marBottom w:val="0"/>
      <w:divBdr>
        <w:top w:val="none" w:sz="0" w:space="0" w:color="auto"/>
        <w:left w:val="none" w:sz="0" w:space="0" w:color="auto"/>
        <w:bottom w:val="none" w:sz="0" w:space="0" w:color="auto"/>
        <w:right w:val="none" w:sz="0" w:space="0" w:color="auto"/>
      </w:divBdr>
      <w:divsChild>
        <w:div w:id="1814827384">
          <w:marLeft w:val="0"/>
          <w:marRight w:val="0"/>
          <w:marTop w:val="0"/>
          <w:marBottom w:val="0"/>
          <w:divBdr>
            <w:top w:val="none" w:sz="0" w:space="0" w:color="auto"/>
            <w:left w:val="none" w:sz="0" w:space="0" w:color="auto"/>
            <w:bottom w:val="none" w:sz="0" w:space="0" w:color="auto"/>
            <w:right w:val="none" w:sz="0" w:space="0" w:color="auto"/>
          </w:divBdr>
          <w:divsChild>
            <w:div w:id="915239886">
              <w:marLeft w:val="0"/>
              <w:marRight w:val="0"/>
              <w:marTop w:val="0"/>
              <w:marBottom w:val="0"/>
              <w:divBdr>
                <w:top w:val="none" w:sz="0" w:space="0" w:color="auto"/>
                <w:left w:val="none" w:sz="0" w:space="0" w:color="auto"/>
                <w:bottom w:val="none" w:sz="0" w:space="0" w:color="auto"/>
                <w:right w:val="none" w:sz="0" w:space="0" w:color="auto"/>
              </w:divBdr>
            </w:div>
            <w:div w:id="1341349108">
              <w:marLeft w:val="0"/>
              <w:marRight w:val="0"/>
              <w:marTop w:val="0"/>
              <w:marBottom w:val="0"/>
              <w:divBdr>
                <w:top w:val="none" w:sz="0" w:space="0" w:color="auto"/>
                <w:left w:val="none" w:sz="0" w:space="0" w:color="auto"/>
                <w:bottom w:val="none" w:sz="0" w:space="0" w:color="auto"/>
                <w:right w:val="none" w:sz="0" w:space="0" w:color="auto"/>
              </w:divBdr>
            </w:div>
            <w:div w:id="254215547">
              <w:marLeft w:val="0"/>
              <w:marRight w:val="0"/>
              <w:marTop w:val="0"/>
              <w:marBottom w:val="0"/>
              <w:divBdr>
                <w:top w:val="none" w:sz="0" w:space="0" w:color="auto"/>
                <w:left w:val="none" w:sz="0" w:space="0" w:color="auto"/>
                <w:bottom w:val="none" w:sz="0" w:space="0" w:color="auto"/>
                <w:right w:val="none" w:sz="0" w:space="0" w:color="auto"/>
              </w:divBdr>
            </w:div>
            <w:div w:id="1777214595">
              <w:marLeft w:val="0"/>
              <w:marRight w:val="0"/>
              <w:marTop w:val="0"/>
              <w:marBottom w:val="0"/>
              <w:divBdr>
                <w:top w:val="none" w:sz="0" w:space="0" w:color="auto"/>
                <w:left w:val="none" w:sz="0" w:space="0" w:color="auto"/>
                <w:bottom w:val="none" w:sz="0" w:space="0" w:color="auto"/>
                <w:right w:val="none" w:sz="0" w:space="0" w:color="auto"/>
              </w:divBdr>
            </w:div>
            <w:div w:id="1267497929">
              <w:marLeft w:val="0"/>
              <w:marRight w:val="0"/>
              <w:marTop w:val="0"/>
              <w:marBottom w:val="0"/>
              <w:divBdr>
                <w:top w:val="none" w:sz="0" w:space="0" w:color="auto"/>
                <w:left w:val="none" w:sz="0" w:space="0" w:color="auto"/>
                <w:bottom w:val="none" w:sz="0" w:space="0" w:color="auto"/>
                <w:right w:val="none" w:sz="0" w:space="0" w:color="auto"/>
              </w:divBdr>
            </w:div>
            <w:div w:id="218129164">
              <w:marLeft w:val="0"/>
              <w:marRight w:val="0"/>
              <w:marTop w:val="0"/>
              <w:marBottom w:val="0"/>
              <w:divBdr>
                <w:top w:val="none" w:sz="0" w:space="0" w:color="auto"/>
                <w:left w:val="none" w:sz="0" w:space="0" w:color="auto"/>
                <w:bottom w:val="none" w:sz="0" w:space="0" w:color="auto"/>
                <w:right w:val="none" w:sz="0" w:space="0" w:color="auto"/>
              </w:divBdr>
            </w:div>
          </w:divsChild>
        </w:div>
        <w:div w:id="1285848907">
          <w:marLeft w:val="0"/>
          <w:marRight w:val="0"/>
          <w:marTop w:val="0"/>
          <w:marBottom w:val="0"/>
          <w:divBdr>
            <w:top w:val="none" w:sz="0" w:space="0" w:color="auto"/>
            <w:left w:val="none" w:sz="0" w:space="0" w:color="auto"/>
            <w:bottom w:val="none" w:sz="0" w:space="0" w:color="auto"/>
            <w:right w:val="none" w:sz="0" w:space="0" w:color="auto"/>
          </w:divBdr>
          <w:divsChild>
            <w:div w:id="422649089">
              <w:marLeft w:val="0"/>
              <w:marRight w:val="0"/>
              <w:marTop w:val="0"/>
              <w:marBottom w:val="0"/>
              <w:divBdr>
                <w:top w:val="none" w:sz="0" w:space="0" w:color="auto"/>
                <w:left w:val="none" w:sz="0" w:space="0" w:color="auto"/>
                <w:bottom w:val="none" w:sz="0" w:space="0" w:color="auto"/>
                <w:right w:val="none" w:sz="0" w:space="0" w:color="auto"/>
              </w:divBdr>
            </w:div>
          </w:divsChild>
        </w:div>
        <w:div w:id="274295919">
          <w:marLeft w:val="0"/>
          <w:marRight w:val="0"/>
          <w:marTop w:val="0"/>
          <w:marBottom w:val="0"/>
          <w:divBdr>
            <w:top w:val="none" w:sz="0" w:space="0" w:color="auto"/>
            <w:left w:val="none" w:sz="0" w:space="0" w:color="auto"/>
            <w:bottom w:val="none" w:sz="0" w:space="0" w:color="auto"/>
            <w:right w:val="none" w:sz="0" w:space="0" w:color="auto"/>
          </w:divBdr>
          <w:divsChild>
            <w:div w:id="1277755406">
              <w:marLeft w:val="0"/>
              <w:marRight w:val="0"/>
              <w:marTop w:val="0"/>
              <w:marBottom w:val="0"/>
              <w:divBdr>
                <w:top w:val="none" w:sz="0" w:space="0" w:color="auto"/>
                <w:left w:val="none" w:sz="0" w:space="0" w:color="auto"/>
                <w:bottom w:val="none" w:sz="0" w:space="0" w:color="auto"/>
                <w:right w:val="none" w:sz="0" w:space="0" w:color="auto"/>
              </w:divBdr>
            </w:div>
          </w:divsChild>
        </w:div>
        <w:div w:id="685793219">
          <w:marLeft w:val="0"/>
          <w:marRight w:val="0"/>
          <w:marTop w:val="0"/>
          <w:marBottom w:val="0"/>
          <w:divBdr>
            <w:top w:val="none" w:sz="0" w:space="0" w:color="auto"/>
            <w:left w:val="none" w:sz="0" w:space="0" w:color="auto"/>
            <w:bottom w:val="none" w:sz="0" w:space="0" w:color="auto"/>
            <w:right w:val="none" w:sz="0" w:space="0" w:color="auto"/>
          </w:divBdr>
          <w:divsChild>
            <w:div w:id="516769017">
              <w:marLeft w:val="0"/>
              <w:marRight w:val="0"/>
              <w:marTop w:val="0"/>
              <w:marBottom w:val="0"/>
              <w:divBdr>
                <w:top w:val="none" w:sz="0" w:space="0" w:color="auto"/>
                <w:left w:val="none" w:sz="0" w:space="0" w:color="auto"/>
                <w:bottom w:val="none" w:sz="0" w:space="0" w:color="auto"/>
                <w:right w:val="none" w:sz="0" w:space="0" w:color="auto"/>
              </w:divBdr>
            </w:div>
            <w:div w:id="713772370">
              <w:marLeft w:val="0"/>
              <w:marRight w:val="0"/>
              <w:marTop w:val="0"/>
              <w:marBottom w:val="0"/>
              <w:divBdr>
                <w:top w:val="none" w:sz="0" w:space="0" w:color="auto"/>
                <w:left w:val="none" w:sz="0" w:space="0" w:color="auto"/>
                <w:bottom w:val="none" w:sz="0" w:space="0" w:color="auto"/>
                <w:right w:val="none" w:sz="0" w:space="0" w:color="auto"/>
              </w:divBdr>
            </w:div>
            <w:div w:id="1929264876">
              <w:marLeft w:val="0"/>
              <w:marRight w:val="0"/>
              <w:marTop w:val="0"/>
              <w:marBottom w:val="0"/>
              <w:divBdr>
                <w:top w:val="none" w:sz="0" w:space="0" w:color="auto"/>
                <w:left w:val="none" w:sz="0" w:space="0" w:color="auto"/>
                <w:bottom w:val="none" w:sz="0" w:space="0" w:color="auto"/>
                <w:right w:val="none" w:sz="0" w:space="0" w:color="auto"/>
              </w:divBdr>
            </w:div>
            <w:div w:id="1513959091">
              <w:marLeft w:val="0"/>
              <w:marRight w:val="0"/>
              <w:marTop w:val="0"/>
              <w:marBottom w:val="0"/>
              <w:divBdr>
                <w:top w:val="none" w:sz="0" w:space="0" w:color="auto"/>
                <w:left w:val="none" w:sz="0" w:space="0" w:color="auto"/>
                <w:bottom w:val="none" w:sz="0" w:space="0" w:color="auto"/>
                <w:right w:val="none" w:sz="0" w:space="0" w:color="auto"/>
              </w:divBdr>
            </w:div>
          </w:divsChild>
        </w:div>
        <w:div w:id="2012950927">
          <w:marLeft w:val="0"/>
          <w:marRight w:val="0"/>
          <w:marTop w:val="0"/>
          <w:marBottom w:val="0"/>
          <w:divBdr>
            <w:top w:val="none" w:sz="0" w:space="0" w:color="auto"/>
            <w:left w:val="none" w:sz="0" w:space="0" w:color="auto"/>
            <w:bottom w:val="none" w:sz="0" w:space="0" w:color="auto"/>
            <w:right w:val="none" w:sz="0" w:space="0" w:color="auto"/>
          </w:divBdr>
          <w:divsChild>
            <w:div w:id="1297032533">
              <w:marLeft w:val="0"/>
              <w:marRight w:val="0"/>
              <w:marTop w:val="0"/>
              <w:marBottom w:val="0"/>
              <w:divBdr>
                <w:top w:val="none" w:sz="0" w:space="0" w:color="auto"/>
                <w:left w:val="none" w:sz="0" w:space="0" w:color="auto"/>
                <w:bottom w:val="none" w:sz="0" w:space="0" w:color="auto"/>
                <w:right w:val="none" w:sz="0" w:space="0" w:color="auto"/>
              </w:divBdr>
            </w:div>
            <w:div w:id="1243830351">
              <w:marLeft w:val="0"/>
              <w:marRight w:val="0"/>
              <w:marTop w:val="0"/>
              <w:marBottom w:val="0"/>
              <w:divBdr>
                <w:top w:val="none" w:sz="0" w:space="0" w:color="auto"/>
                <w:left w:val="none" w:sz="0" w:space="0" w:color="auto"/>
                <w:bottom w:val="none" w:sz="0" w:space="0" w:color="auto"/>
                <w:right w:val="none" w:sz="0" w:space="0" w:color="auto"/>
              </w:divBdr>
            </w:div>
          </w:divsChild>
        </w:div>
        <w:div w:id="2024437078">
          <w:marLeft w:val="0"/>
          <w:marRight w:val="0"/>
          <w:marTop w:val="0"/>
          <w:marBottom w:val="0"/>
          <w:divBdr>
            <w:top w:val="none" w:sz="0" w:space="0" w:color="auto"/>
            <w:left w:val="none" w:sz="0" w:space="0" w:color="auto"/>
            <w:bottom w:val="none" w:sz="0" w:space="0" w:color="auto"/>
            <w:right w:val="none" w:sz="0" w:space="0" w:color="auto"/>
          </w:divBdr>
          <w:divsChild>
            <w:div w:id="1528330151">
              <w:marLeft w:val="0"/>
              <w:marRight w:val="0"/>
              <w:marTop w:val="0"/>
              <w:marBottom w:val="0"/>
              <w:divBdr>
                <w:top w:val="none" w:sz="0" w:space="0" w:color="auto"/>
                <w:left w:val="none" w:sz="0" w:space="0" w:color="auto"/>
                <w:bottom w:val="none" w:sz="0" w:space="0" w:color="auto"/>
                <w:right w:val="none" w:sz="0" w:space="0" w:color="auto"/>
              </w:divBdr>
            </w:div>
            <w:div w:id="1739397150">
              <w:marLeft w:val="0"/>
              <w:marRight w:val="0"/>
              <w:marTop w:val="0"/>
              <w:marBottom w:val="0"/>
              <w:divBdr>
                <w:top w:val="none" w:sz="0" w:space="0" w:color="auto"/>
                <w:left w:val="none" w:sz="0" w:space="0" w:color="auto"/>
                <w:bottom w:val="none" w:sz="0" w:space="0" w:color="auto"/>
                <w:right w:val="none" w:sz="0" w:space="0" w:color="auto"/>
              </w:divBdr>
            </w:div>
            <w:div w:id="1388842821">
              <w:marLeft w:val="0"/>
              <w:marRight w:val="0"/>
              <w:marTop w:val="0"/>
              <w:marBottom w:val="0"/>
              <w:divBdr>
                <w:top w:val="none" w:sz="0" w:space="0" w:color="auto"/>
                <w:left w:val="none" w:sz="0" w:space="0" w:color="auto"/>
                <w:bottom w:val="none" w:sz="0" w:space="0" w:color="auto"/>
                <w:right w:val="none" w:sz="0" w:space="0" w:color="auto"/>
              </w:divBdr>
            </w:div>
            <w:div w:id="979848707">
              <w:marLeft w:val="0"/>
              <w:marRight w:val="0"/>
              <w:marTop w:val="0"/>
              <w:marBottom w:val="0"/>
              <w:divBdr>
                <w:top w:val="none" w:sz="0" w:space="0" w:color="auto"/>
                <w:left w:val="none" w:sz="0" w:space="0" w:color="auto"/>
                <w:bottom w:val="none" w:sz="0" w:space="0" w:color="auto"/>
                <w:right w:val="none" w:sz="0" w:space="0" w:color="auto"/>
              </w:divBdr>
            </w:div>
          </w:divsChild>
        </w:div>
        <w:div w:id="984898983">
          <w:marLeft w:val="0"/>
          <w:marRight w:val="0"/>
          <w:marTop w:val="0"/>
          <w:marBottom w:val="0"/>
          <w:divBdr>
            <w:top w:val="none" w:sz="0" w:space="0" w:color="auto"/>
            <w:left w:val="none" w:sz="0" w:space="0" w:color="auto"/>
            <w:bottom w:val="none" w:sz="0" w:space="0" w:color="auto"/>
            <w:right w:val="none" w:sz="0" w:space="0" w:color="auto"/>
          </w:divBdr>
          <w:divsChild>
            <w:div w:id="219480343">
              <w:marLeft w:val="0"/>
              <w:marRight w:val="0"/>
              <w:marTop w:val="0"/>
              <w:marBottom w:val="0"/>
              <w:divBdr>
                <w:top w:val="none" w:sz="0" w:space="0" w:color="auto"/>
                <w:left w:val="none" w:sz="0" w:space="0" w:color="auto"/>
                <w:bottom w:val="none" w:sz="0" w:space="0" w:color="auto"/>
                <w:right w:val="none" w:sz="0" w:space="0" w:color="auto"/>
              </w:divBdr>
            </w:div>
            <w:div w:id="1785685666">
              <w:marLeft w:val="0"/>
              <w:marRight w:val="0"/>
              <w:marTop w:val="0"/>
              <w:marBottom w:val="0"/>
              <w:divBdr>
                <w:top w:val="none" w:sz="0" w:space="0" w:color="auto"/>
                <w:left w:val="none" w:sz="0" w:space="0" w:color="auto"/>
                <w:bottom w:val="none" w:sz="0" w:space="0" w:color="auto"/>
                <w:right w:val="none" w:sz="0" w:space="0" w:color="auto"/>
              </w:divBdr>
            </w:div>
            <w:div w:id="61106133">
              <w:marLeft w:val="0"/>
              <w:marRight w:val="0"/>
              <w:marTop w:val="0"/>
              <w:marBottom w:val="0"/>
              <w:divBdr>
                <w:top w:val="none" w:sz="0" w:space="0" w:color="auto"/>
                <w:left w:val="none" w:sz="0" w:space="0" w:color="auto"/>
                <w:bottom w:val="none" w:sz="0" w:space="0" w:color="auto"/>
                <w:right w:val="none" w:sz="0" w:space="0" w:color="auto"/>
              </w:divBdr>
            </w:div>
            <w:div w:id="1047535479">
              <w:marLeft w:val="0"/>
              <w:marRight w:val="0"/>
              <w:marTop w:val="0"/>
              <w:marBottom w:val="0"/>
              <w:divBdr>
                <w:top w:val="none" w:sz="0" w:space="0" w:color="auto"/>
                <w:left w:val="none" w:sz="0" w:space="0" w:color="auto"/>
                <w:bottom w:val="none" w:sz="0" w:space="0" w:color="auto"/>
                <w:right w:val="none" w:sz="0" w:space="0" w:color="auto"/>
              </w:divBdr>
              <w:divsChild>
                <w:div w:id="1732003927">
                  <w:marLeft w:val="-75"/>
                  <w:marRight w:val="0"/>
                  <w:marTop w:val="30"/>
                  <w:marBottom w:val="30"/>
                  <w:divBdr>
                    <w:top w:val="none" w:sz="0" w:space="0" w:color="auto"/>
                    <w:left w:val="none" w:sz="0" w:space="0" w:color="auto"/>
                    <w:bottom w:val="none" w:sz="0" w:space="0" w:color="auto"/>
                    <w:right w:val="none" w:sz="0" w:space="0" w:color="auto"/>
                  </w:divBdr>
                  <w:divsChild>
                    <w:div w:id="1695495178">
                      <w:marLeft w:val="0"/>
                      <w:marRight w:val="0"/>
                      <w:marTop w:val="0"/>
                      <w:marBottom w:val="0"/>
                      <w:divBdr>
                        <w:top w:val="none" w:sz="0" w:space="0" w:color="auto"/>
                        <w:left w:val="none" w:sz="0" w:space="0" w:color="auto"/>
                        <w:bottom w:val="none" w:sz="0" w:space="0" w:color="auto"/>
                        <w:right w:val="none" w:sz="0" w:space="0" w:color="auto"/>
                      </w:divBdr>
                      <w:divsChild>
                        <w:div w:id="1899586790">
                          <w:marLeft w:val="0"/>
                          <w:marRight w:val="0"/>
                          <w:marTop w:val="0"/>
                          <w:marBottom w:val="0"/>
                          <w:divBdr>
                            <w:top w:val="none" w:sz="0" w:space="0" w:color="auto"/>
                            <w:left w:val="none" w:sz="0" w:space="0" w:color="auto"/>
                            <w:bottom w:val="none" w:sz="0" w:space="0" w:color="auto"/>
                            <w:right w:val="none" w:sz="0" w:space="0" w:color="auto"/>
                          </w:divBdr>
                        </w:div>
                      </w:divsChild>
                    </w:div>
                    <w:div w:id="1477068985">
                      <w:marLeft w:val="0"/>
                      <w:marRight w:val="0"/>
                      <w:marTop w:val="0"/>
                      <w:marBottom w:val="0"/>
                      <w:divBdr>
                        <w:top w:val="none" w:sz="0" w:space="0" w:color="auto"/>
                        <w:left w:val="none" w:sz="0" w:space="0" w:color="auto"/>
                        <w:bottom w:val="none" w:sz="0" w:space="0" w:color="auto"/>
                        <w:right w:val="none" w:sz="0" w:space="0" w:color="auto"/>
                      </w:divBdr>
                      <w:divsChild>
                        <w:div w:id="2146657239">
                          <w:marLeft w:val="0"/>
                          <w:marRight w:val="0"/>
                          <w:marTop w:val="0"/>
                          <w:marBottom w:val="0"/>
                          <w:divBdr>
                            <w:top w:val="none" w:sz="0" w:space="0" w:color="auto"/>
                            <w:left w:val="none" w:sz="0" w:space="0" w:color="auto"/>
                            <w:bottom w:val="none" w:sz="0" w:space="0" w:color="auto"/>
                            <w:right w:val="none" w:sz="0" w:space="0" w:color="auto"/>
                          </w:divBdr>
                        </w:div>
                        <w:div w:id="1381125830">
                          <w:marLeft w:val="0"/>
                          <w:marRight w:val="0"/>
                          <w:marTop w:val="0"/>
                          <w:marBottom w:val="0"/>
                          <w:divBdr>
                            <w:top w:val="none" w:sz="0" w:space="0" w:color="auto"/>
                            <w:left w:val="none" w:sz="0" w:space="0" w:color="auto"/>
                            <w:bottom w:val="none" w:sz="0" w:space="0" w:color="auto"/>
                            <w:right w:val="none" w:sz="0" w:space="0" w:color="auto"/>
                          </w:divBdr>
                        </w:div>
                        <w:div w:id="387070839">
                          <w:marLeft w:val="0"/>
                          <w:marRight w:val="0"/>
                          <w:marTop w:val="0"/>
                          <w:marBottom w:val="0"/>
                          <w:divBdr>
                            <w:top w:val="none" w:sz="0" w:space="0" w:color="auto"/>
                            <w:left w:val="none" w:sz="0" w:space="0" w:color="auto"/>
                            <w:bottom w:val="none" w:sz="0" w:space="0" w:color="auto"/>
                            <w:right w:val="none" w:sz="0" w:space="0" w:color="auto"/>
                          </w:divBdr>
                        </w:div>
                        <w:div w:id="351735138">
                          <w:marLeft w:val="0"/>
                          <w:marRight w:val="0"/>
                          <w:marTop w:val="0"/>
                          <w:marBottom w:val="0"/>
                          <w:divBdr>
                            <w:top w:val="none" w:sz="0" w:space="0" w:color="auto"/>
                            <w:left w:val="none" w:sz="0" w:space="0" w:color="auto"/>
                            <w:bottom w:val="none" w:sz="0" w:space="0" w:color="auto"/>
                            <w:right w:val="none" w:sz="0" w:space="0" w:color="auto"/>
                          </w:divBdr>
                          <w:divsChild>
                            <w:div w:id="373165041">
                              <w:marLeft w:val="0"/>
                              <w:marRight w:val="0"/>
                              <w:marTop w:val="0"/>
                              <w:marBottom w:val="0"/>
                              <w:divBdr>
                                <w:top w:val="none" w:sz="0" w:space="0" w:color="auto"/>
                                <w:left w:val="none" w:sz="0" w:space="0" w:color="auto"/>
                                <w:bottom w:val="none" w:sz="0" w:space="0" w:color="auto"/>
                                <w:right w:val="none" w:sz="0" w:space="0" w:color="auto"/>
                              </w:divBdr>
                              <w:divsChild>
                                <w:div w:id="806166781">
                                  <w:marLeft w:val="0"/>
                                  <w:marRight w:val="0"/>
                                  <w:marTop w:val="0"/>
                                  <w:marBottom w:val="0"/>
                                  <w:divBdr>
                                    <w:top w:val="none" w:sz="0" w:space="0" w:color="auto"/>
                                    <w:left w:val="none" w:sz="0" w:space="0" w:color="auto"/>
                                    <w:bottom w:val="none" w:sz="0" w:space="0" w:color="auto"/>
                                    <w:right w:val="none" w:sz="0" w:space="0" w:color="auto"/>
                                  </w:divBdr>
                                  <w:divsChild>
                                    <w:div w:id="517156034">
                                      <w:marLeft w:val="0"/>
                                      <w:marRight w:val="0"/>
                                      <w:marTop w:val="0"/>
                                      <w:marBottom w:val="0"/>
                                      <w:divBdr>
                                        <w:top w:val="none" w:sz="0" w:space="0" w:color="auto"/>
                                        <w:left w:val="none" w:sz="0" w:space="0" w:color="auto"/>
                                        <w:bottom w:val="none" w:sz="0" w:space="0" w:color="auto"/>
                                        <w:right w:val="none" w:sz="0" w:space="0" w:color="auto"/>
                                      </w:divBdr>
                                      <w:divsChild>
                                        <w:div w:id="15628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22490">
                          <w:marLeft w:val="0"/>
                          <w:marRight w:val="0"/>
                          <w:marTop w:val="0"/>
                          <w:marBottom w:val="0"/>
                          <w:divBdr>
                            <w:top w:val="none" w:sz="0" w:space="0" w:color="auto"/>
                            <w:left w:val="none" w:sz="0" w:space="0" w:color="auto"/>
                            <w:bottom w:val="none" w:sz="0" w:space="0" w:color="auto"/>
                            <w:right w:val="none" w:sz="0" w:space="0" w:color="auto"/>
                          </w:divBdr>
                        </w:div>
                        <w:div w:id="1745762867">
                          <w:marLeft w:val="0"/>
                          <w:marRight w:val="0"/>
                          <w:marTop w:val="0"/>
                          <w:marBottom w:val="0"/>
                          <w:divBdr>
                            <w:top w:val="none" w:sz="0" w:space="0" w:color="auto"/>
                            <w:left w:val="none" w:sz="0" w:space="0" w:color="auto"/>
                            <w:bottom w:val="none" w:sz="0" w:space="0" w:color="auto"/>
                            <w:right w:val="none" w:sz="0" w:space="0" w:color="auto"/>
                          </w:divBdr>
                        </w:div>
                        <w:div w:id="1167286301">
                          <w:marLeft w:val="0"/>
                          <w:marRight w:val="0"/>
                          <w:marTop w:val="0"/>
                          <w:marBottom w:val="0"/>
                          <w:divBdr>
                            <w:top w:val="none" w:sz="0" w:space="0" w:color="auto"/>
                            <w:left w:val="none" w:sz="0" w:space="0" w:color="auto"/>
                            <w:bottom w:val="none" w:sz="0" w:space="0" w:color="auto"/>
                            <w:right w:val="none" w:sz="0" w:space="0" w:color="auto"/>
                          </w:divBdr>
                        </w:div>
                        <w:div w:id="1619291459">
                          <w:marLeft w:val="0"/>
                          <w:marRight w:val="0"/>
                          <w:marTop w:val="0"/>
                          <w:marBottom w:val="0"/>
                          <w:divBdr>
                            <w:top w:val="none" w:sz="0" w:space="0" w:color="auto"/>
                            <w:left w:val="none" w:sz="0" w:space="0" w:color="auto"/>
                            <w:bottom w:val="none" w:sz="0" w:space="0" w:color="auto"/>
                            <w:right w:val="none" w:sz="0" w:space="0" w:color="auto"/>
                          </w:divBdr>
                        </w:div>
                        <w:div w:id="1154293702">
                          <w:marLeft w:val="0"/>
                          <w:marRight w:val="0"/>
                          <w:marTop w:val="0"/>
                          <w:marBottom w:val="0"/>
                          <w:divBdr>
                            <w:top w:val="none" w:sz="0" w:space="0" w:color="auto"/>
                            <w:left w:val="none" w:sz="0" w:space="0" w:color="auto"/>
                            <w:bottom w:val="none" w:sz="0" w:space="0" w:color="auto"/>
                            <w:right w:val="none" w:sz="0" w:space="0" w:color="auto"/>
                          </w:divBdr>
                        </w:div>
                        <w:div w:id="1937668444">
                          <w:marLeft w:val="0"/>
                          <w:marRight w:val="0"/>
                          <w:marTop w:val="0"/>
                          <w:marBottom w:val="0"/>
                          <w:divBdr>
                            <w:top w:val="none" w:sz="0" w:space="0" w:color="auto"/>
                            <w:left w:val="none" w:sz="0" w:space="0" w:color="auto"/>
                            <w:bottom w:val="none" w:sz="0" w:space="0" w:color="auto"/>
                            <w:right w:val="none" w:sz="0" w:space="0" w:color="auto"/>
                          </w:divBdr>
                        </w:div>
                        <w:div w:id="15874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Arouh</dc:creator>
  <cp:keywords/>
  <dc:description/>
  <cp:lastModifiedBy>Erik Thorson</cp:lastModifiedBy>
  <cp:revision>4</cp:revision>
  <dcterms:created xsi:type="dcterms:W3CDTF">2020-07-28T14:57:00Z</dcterms:created>
  <dcterms:modified xsi:type="dcterms:W3CDTF">2020-07-28T15:12:00Z</dcterms:modified>
</cp:coreProperties>
</file>